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E96F" w14:textId="77777777" w:rsidR="005D7C1D" w:rsidRPr="001B2CBF" w:rsidRDefault="005D7C1D" w:rsidP="005D7C1D">
      <w:pPr>
        <w:spacing w:before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B2C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S</w:t>
      </w:r>
      <w:proofErr w:type="gramStart"/>
      <w:r w:rsidRPr="001B2C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04  </w:t>
      </w:r>
      <w:r w:rsidRPr="001B2C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ab/>
      </w:r>
      <w:proofErr w:type="gramEnd"/>
      <w:r w:rsidRPr="001B2C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KOTA</w:t>
      </w:r>
    </w:p>
    <w:p w14:paraId="19751361" w14:textId="77777777" w:rsidR="005D7C1D" w:rsidRPr="001B2CBF" w:rsidRDefault="005D7C1D" w:rsidP="005D7C1D">
      <w:pPr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8"/>
          <w:szCs w:val="28"/>
          <w:u w:val="single"/>
          <w:lang w:eastAsia="zh-CN"/>
        </w:rPr>
        <w:t>Empowering Primary Healthcare through Occupational Therapy: Strategies and Policy Implementation in South Korea</w:t>
      </w:r>
    </w:p>
    <w:p w14:paraId="3B7531BA" w14:textId="77777777" w:rsidR="005D7C1D" w:rsidRPr="001B2CBF" w:rsidRDefault="005D7C1D" w:rsidP="005D7C1D">
      <w:pPr>
        <w:spacing w:after="0" w:line="240" w:lineRule="auto"/>
        <w:rPr>
          <w:rFonts w:ascii="Times New Roman" w:eastAsiaTheme="minorEastAsia" w:hAnsi="Times New Roman" w:cs="Times New Roman"/>
          <w:color w:val="auto"/>
          <w:sz w:val="36"/>
          <w:szCs w:val="36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Jieun LEE</w:t>
      </w:r>
      <w:r w:rsidRPr="001B2CBF">
        <w:rPr>
          <w:rFonts w:ascii="Times New Roman" w:eastAsiaTheme="minorEastAsia" w:hAnsi="Times New Roman" w:cs="Times New Roman"/>
          <w:color w:val="auto"/>
          <w:sz w:val="36"/>
          <w:szCs w:val="36"/>
          <w:lang w:eastAsia="zh-CN"/>
        </w:rPr>
        <w:t xml:space="preserve"> </w:t>
      </w:r>
    </w:p>
    <w:p w14:paraId="1A017CF9" w14:textId="77777777" w:rsidR="005D7C1D" w:rsidRPr="001B2CBF" w:rsidRDefault="005D7C1D" w:rsidP="005D7C1D">
      <w:pPr>
        <w:spacing w:after="0" w:line="240" w:lineRule="auto"/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  <w:lang w:eastAsia="zh-CN"/>
        </w:rPr>
        <w:t>President, Korean Association of Occupational Therapists</w:t>
      </w:r>
    </w:p>
    <w:p w14:paraId="46240C1D" w14:textId="77777777" w:rsidR="005D7C1D" w:rsidRPr="001B2CBF" w:rsidRDefault="005D7C1D" w:rsidP="005D7C1D">
      <w:pPr>
        <w:spacing w:before="240"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I. Introduction: The Evolving Landscape of Primary Healthcare (PHC)</w:t>
      </w:r>
    </w:p>
    <w:p w14:paraId="6FF17C17" w14:textId="77777777" w:rsidR="005D7C1D" w:rsidRPr="001B2CBF" w:rsidRDefault="005D7C1D" w:rsidP="005D7C1D">
      <w:pPr>
        <w:spacing w:after="0" w:line="276" w:lineRule="auto"/>
        <w:ind w:firstLine="284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-The shift from hospital-centered to community-based care in Korea.</w:t>
      </w:r>
    </w:p>
    <w:p w14:paraId="1E326A1B" w14:textId="77777777" w:rsidR="005D7C1D" w:rsidRPr="001B2CBF" w:rsidRDefault="005D7C1D" w:rsidP="005D7C1D">
      <w:pPr>
        <w:spacing w:after="0" w:line="276" w:lineRule="auto"/>
        <w:ind w:firstLine="284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-The critical need for rehabilitative expertise in the aging society.</w:t>
      </w:r>
    </w:p>
    <w:p w14:paraId="0F1D48EE" w14:textId="77777777" w:rsidR="005D7C1D" w:rsidRPr="001B2CBF" w:rsidRDefault="005D7C1D" w:rsidP="005D7C1D">
      <w:p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</w:p>
    <w:p w14:paraId="718391FF" w14:textId="77777777" w:rsidR="005D7C1D" w:rsidRPr="001B2CBF" w:rsidRDefault="005D7C1D" w:rsidP="005D7C1D">
      <w:p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II. The Role of OTs in Community-Based Integrated Care</w:t>
      </w:r>
    </w:p>
    <w:p w14:paraId="5F84E509" w14:textId="77777777" w:rsidR="005D7C1D" w:rsidRPr="001B2CBF" w:rsidRDefault="005D7C1D" w:rsidP="005D7C1D">
      <w:pPr>
        <w:spacing w:after="0" w:line="276" w:lineRule="auto"/>
        <w:ind w:left="426" w:hanging="142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-How OTs contribute to the 'Community Care' model.</w:t>
      </w:r>
    </w:p>
    <w:p w14:paraId="08537EC9" w14:textId="77777777" w:rsidR="005D7C1D" w:rsidRPr="001B2CBF" w:rsidRDefault="005D7C1D" w:rsidP="005D7C1D">
      <w:pPr>
        <w:spacing w:after="0" w:line="276" w:lineRule="auto"/>
        <w:ind w:left="426" w:hanging="142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-Interdisciplinary collaboration: Working with primary care physicians and social workers.</w:t>
      </w:r>
    </w:p>
    <w:p w14:paraId="0633A9CF" w14:textId="77777777" w:rsidR="005D7C1D" w:rsidRPr="001B2CBF" w:rsidRDefault="005D7C1D" w:rsidP="005D7C1D">
      <w:p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</w:p>
    <w:p w14:paraId="070613F0" w14:textId="77777777" w:rsidR="005D7C1D" w:rsidRPr="001B2CBF" w:rsidRDefault="005D7C1D" w:rsidP="005D7C1D">
      <w:p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III. Innovative Practice Models for the Elderly</w:t>
      </w:r>
    </w:p>
    <w:p w14:paraId="0F379856" w14:textId="77777777" w:rsidR="005D7C1D" w:rsidRPr="001B2CBF" w:rsidRDefault="005D7C1D" w:rsidP="005D7C1D">
      <w:pPr>
        <w:spacing w:after="0" w:line="276" w:lineRule="auto"/>
        <w:ind w:left="426" w:hanging="142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-Case studies: Functional recovery programs for long-term care recipients.</w:t>
      </w:r>
    </w:p>
    <w:p w14:paraId="62DBCCEB" w14:textId="77777777" w:rsidR="005D7C1D" w:rsidRPr="001B2CBF" w:rsidRDefault="005D7C1D" w:rsidP="005D7C1D">
      <w:pPr>
        <w:spacing w:after="0" w:line="276" w:lineRule="auto"/>
        <w:ind w:left="426" w:hanging="142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-Home modification and environmental adaptation for aging in place.</w:t>
      </w:r>
    </w:p>
    <w:p w14:paraId="25513D9F" w14:textId="77777777" w:rsidR="005D7C1D" w:rsidRPr="001B2CBF" w:rsidRDefault="005D7C1D" w:rsidP="005D7C1D">
      <w:p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</w:p>
    <w:p w14:paraId="38B5C5F8" w14:textId="77777777" w:rsidR="005D7C1D" w:rsidRPr="001B2CBF" w:rsidRDefault="005D7C1D" w:rsidP="005D7C1D">
      <w:p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IV. Advocacy and Policy Development: The KAOT Experience</w:t>
      </w:r>
    </w:p>
    <w:p w14:paraId="30788054" w14:textId="77777777" w:rsidR="005D7C1D" w:rsidRPr="001B2CBF" w:rsidRDefault="005D7C1D" w:rsidP="005D7C1D">
      <w:pPr>
        <w:spacing w:after="0" w:line="276" w:lineRule="auto"/>
        <w:ind w:left="426" w:hanging="142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-Establishing legal and institutional foundations for OT services.</w:t>
      </w:r>
    </w:p>
    <w:p w14:paraId="19DFEA10" w14:textId="77777777" w:rsidR="005D7C1D" w:rsidRPr="001B2CBF" w:rsidRDefault="005D7C1D" w:rsidP="005D7C1D">
      <w:pPr>
        <w:spacing w:after="0" w:line="276" w:lineRule="auto"/>
        <w:ind w:left="426" w:hanging="142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-Advocating for standard wage guidelines and improved working conditions for healthcare professionals.</w:t>
      </w:r>
    </w:p>
    <w:p w14:paraId="3E232F98" w14:textId="77777777" w:rsidR="005D7C1D" w:rsidRPr="001B2CBF" w:rsidRDefault="005D7C1D" w:rsidP="005D7C1D">
      <w:p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</w:p>
    <w:p w14:paraId="66E5B481" w14:textId="77777777" w:rsidR="005D7C1D" w:rsidRPr="001B2CBF" w:rsidRDefault="005D7C1D" w:rsidP="005D7C1D">
      <w:pPr>
        <w:spacing w:after="0" w:line="276" w:lineRule="auto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V. Conclusion: Moving Forward Together in the Asia-Pacific</w:t>
      </w:r>
    </w:p>
    <w:p w14:paraId="154AB459" w14:textId="77777777" w:rsidR="005D7C1D" w:rsidRPr="001B2CBF" w:rsidRDefault="005D7C1D" w:rsidP="005D7C1D">
      <w:pPr>
        <w:spacing w:after="0" w:line="276" w:lineRule="auto"/>
        <w:ind w:left="426" w:hanging="142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-The importance of international networking through WFOT and regional summits.</w:t>
      </w:r>
    </w:p>
    <w:p w14:paraId="6DF57AFE" w14:textId="77777777" w:rsidR="005D7C1D" w:rsidRPr="001B2CBF" w:rsidRDefault="005D7C1D" w:rsidP="005D7C1D">
      <w:pPr>
        <w:spacing w:after="0" w:line="276" w:lineRule="auto"/>
        <w:ind w:left="426" w:hanging="142"/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</w:pPr>
      <w:r w:rsidRPr="001B2CBF">
        <w:rPr>
          <w:rFonts w:ascii="Times New Roman" w:eastAsiaTheme="minorEastAsia" w:hAnsi="Times New Roman" w:cs="Times New Roman"/>
          <w:color w:val="auto"/>
          <w:sz w:val="24"/>
          <w:szCs w:val="24"/>
          <w:lang w:eastAsia="zh-CN"/>
        </w:rPr>
        <w:t>-Vision for a collaborative future in OT policy across Asia-Pacific.</w:t>
      </w:r>
    </w:p>
    <w:p w14:paraId="3E515499" w14:textId="77777777" w:rsidR="005D7C1D" w:rsidRDefault="005D7C1D"/>
    <w:sectPr w:rsidR="005D7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1D"/>
    <w:rsid w:val="005D7C1D"/>
    <w:rsid w:val="00D4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7FF95"/>
  <w15:chartTrackingRefBased/>
  <w15:docId w15:val="{CB15E7E8-8E4D-D944-97B9-3B34CED3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C1D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C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H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C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H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C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H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C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C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C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C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H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C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H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C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H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C1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H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7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C1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H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7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C1D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H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7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C1D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4"/>
      <w:szCs w:val="24"/>
      <w:lang w:val="en-H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7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H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2026-05-03T16:17:00Z</dcterms:created>
  <dcterms:modified xsi:type="dcterms:W3CDTF">2026-05-03T16:17:00Z</dcterms:modified>
</cp:coreProperties>
</file>